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NTFPreCursivefk" w:hAnsi="NTFPreCursivefk" w:cs="NTFPreCursivefk"/>
          <w:sz w:val="28"/>
          <w:szCs w:val="28"/>
          <w:lang w:val="en-GB"/>
        </w:rPr>
      </w:pPr>
      <w:r>
        <w:rPr>
          <w:rFonts w:hint="default" w:ascii="NTFPreCursivefk" w:hAnsi="NTFPreCursivefk" w:cs="NTFPreCursivefk"/>
          <w:sz w:val="28"/>
          <w:szCs w:val="28"/>
          <w:lang w:val="en-GB"/>
        </w:rPr>
        <w:t xml:space="preserve">Name: </w:t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  <w:t/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  <w:t/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  <w:t/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  <w:t/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</w:r>
      <w:r>
        <w:rPr>
          <w:rFonts w:hint="default" w:ascii="NTFPreCursivefk" w:hAnsi="NTFPreCursivefk" w:cs="NTFPreCursivefk"/>
          <w:b/>
          <w:bCs/>
          <w:sz w:val="28"/>
          <w:szCs w:val="28"/>
          <w:u w:val="single"/>
          <w:lang w:val="en-GB"/>
        </w:rPr>
        <w:t xml:space="preserve">The search for the Tomb of Osiris </w:t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  <w:t/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  <w:t/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  <w:t/>
      </w:r>
      <w:r>
        <w:rPr>
          <w:rFonts w:hint="default" w:ascii="NTFPreCursivefk" w:hAnsi="NTFPreCursivefk" w:cs="NTFPreCursivefk"/>
          <w:sz w:val="28"/>
          <w:szCs w:val="28"/>
          <w:lang w:val="en-GB"/>
        </w:rPr>
        <w:tab/>
        <w:t>Date:20.01.21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 xml:space="preserve">Why does the author believe the papyrus scroll is important? </w:t>
      </w:r>
    </w:p>
    <w:p>
      <w:pPr>
        <w:numPr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 xml:space="preserve">Which Gods are referred to in the Farncombe Papyrus? 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What does it mean when it says ‘excavations in Egypt continue apace’?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NTFPreCursivefk" w:hAnsi="NTFPreCursivefk" w:cs="NTFPreCursivefk"/>
          <w:sz w:val="28"/>
          <w:szCs w:val="28"/>
          <w:lang w:val="en-GB"/>
        </w:rPr>
      </w:pPr>
      <w:r>
        <w:rPr>
          <w:rFonts w:hint="default" w:ascii="NTFPreCursivefk" w:hAnsi="NTFPreCursivefk" w:cs="NTFPreCursivefk"/>
          <w:sz w:val="28"/>
          <w:szCs w:val="28"/>
          <w:lang w:val="en-GB"/>
        </w:rPr>
        <w:t>Where is the best collection of Egyptian antiquities in the world?</w:t>
      </w:r>
    </w:p>
    <w:p>
      <w:pPr>
        <w:numPr>
          <w:numId w:val="0"/>
        </w:numPr>
        <w:spacing w:line="360" w:lineRule="auto"/>
        <w:ind w:leftChars="0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What is another name for a well travelled interpreter in Egypt?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Why do you think the museum curator was interested in the authentic looking scroll?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What do you think the archaeologists are doing in the painting?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What do you predict will happen next in the expedition to find the lost Tomb of Osiris?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 w:ascii="NTFPreCursivefk" w:hAnsi="NTFPreCursivefk" w:cs="NTFPreCursivefk"/>
          <w:b w:val="0"/>
          <w:bCs w:val="0"/>
          <w:sz w:val="28"/>
          <w:szCs w:val="28"/>
          <w:u w:val="none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TFPreCursivefk">
    <w:panose1 w:val="03000400000000000000"/>
    <w:charset w:val="00"/>
    <w:family w:val="auto"/>
    <w:pitch w:val="default"/>
    <w:sig w:usb0="00000001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9AE9C"/>
    <w:multiLevelType w:val="singleLevel"/>
    <w:tmpl w:val="5A49AE9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F"/>
    <w:rsid w:val="00EC7EDF"/>
    <w:rsid w:val="00EE4B5B"/>
    <w:rsid w:val="2302117B"/>
    <w:rsid w:val="4BB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2021-01-19T14:40:00Z</dcterms:created>
  <dc:creator>Paul</dc:creator>
  <cp:lastModifiedBy>Paul</cp:lastModifiedBy>
  <dcterms:modified xsi:type="dcterms:W3CDTF">2021-01-19T15:01:46Z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